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332" w:rsidRDefault="005F6332" w:rsidP="005F6332">
      <w:pPr>
        <w:pStyle w:val="NormalWeb"/>
      </w:pPr>
      <w:r w:rsidRPr="005F6332">
        <w:rPr>
          <w:rStyle w:val="Heading1Char"/>
        </w:rPr>
        <w:t>The Center As Para-site in Ethnographic Research Projects Workshop Proposal</w:t>
      </w:r>
      <w:r>
        <w:rPr>
          <w:b/>
          <w:bCs/>
        </w:rPr>
        <w:br/>
      </w:r>
      <w:r>
        <w:rPr>
          <w:rStyle w:val="Strong"/>
        </w:rPr>
        <w:t>November 4, 2006</w:t>
      </w:r>
      <w:r>
        <w:rPr>
          <w:b/>
          <w:bCs/>
        </w:rPr>
        <w:br/>
      </w:r>
      <w:r>
        <w:rPr>
          <w:rStyle w:val="Strong"/>
        </w:rPr>
        <w:t xml:space="preserve">          </w:t>
      </w:r>
      <w:r>
        <w:rPr>
          <w:b/>
          <w:bCs/>
        </w:rPr>
        <w:br/>
      </w:r>
      <w:r w:rsidRPr="005F6332">
        <w:rPr>
          <w:rStyle w:val="Strong"/>
          <w:b w:val="0"/>
          <w:i/>
        </w:rPr>
        <w:t>Jesse Cheng</w:t>
      </w:r>
      <w:r>
        <w:br/>
      </w:r>
      <w:r>
        <w:br/>
        <w:t xml:space="preserve">To the extent that successful field collaborations are founded on a sense of shared engagement-- the notion that anthropological ethnographer and collaborating informant are all in something together-- there is always something tenuous about the spirit of collaborative goodwill. It seems the relationship can break down in so many ways; for example, if you think I’m not doing enough to uphold my end of the bargain, or if you suspect I’ll bastardize the knowledge that you entrusted me with, or if you think I’ll leave you hanging once I have what I need, or if we both do everything that we promised and discover that our </w:t>
      </w:r>
      <w:proofErr w:type="spellStart"/>
      <w:r>
        <w:t>knowledges</w:t>
      </w:r>
      <w:proofErr w:type="spellEnd"/>
      <w:r>
        <w:t xml:space="preserve"> are irrelevant to each other. Whenever we experience a sharpened sense of just how irreconcilably unlike our agendas are--a difference that encompasses conflicts in knowledge’s uses, modes, forms, and manners of representation and distribution-- the conditions are set for breakdown. This concern has profoundly informed the evolving contours of my project. As I have put myself side by side with my collaborating informants, I have wondered how to go about reconfiguring this sense of “us anthropologists” and “you mitigation practitioners”, and the divide between “what we do” and “what they do”, what is same and what is different.</w:t>
      </w:r>
      <w:r>
        <w:br/>
      </w:r>
      <w:r>
        <w:br/>
        <w:t xml:space="preserve">My engagement with works by George Marcus, Doug Holmes, Bert Westbrook, and Chris </w:t>
      </w:r>
      <w:proofErr w:type="spellStart"/>
      <w:r>
        <w:t>Kelty</w:t>
      </w:r>
      <w:proofErr w:type="spellEnd"/>
      <w:r>
        <w:t xml:space="preserve"> have attracted me to the notion of the “imaginary”-- an account of the contemporary, and possibilities for the sorts of counter-narratives that can respond to it-- as a posited point of convergence between various sorts of fugitive </w:t>
      </w:r>
      <w:proofErr w:type="spellStart"/>
      <w:r>
        <w:t>knowledges</w:t>
      </w:r>
      <w:proofErr w:type="spellEnd"/>
      <w:r>
        <w:t xml:space="preserve">. What intrigues me is not the fact that anthropology and mitigation share the same imaginary (they do not), nor the fact that their respective sets of imaginaries may overlap in certain places (they might, but so what?), nor the notion that we imagine ourselves to have similarly-oriented imaginaries (we are joined by an idea about an idea?), nor the idea that the squishiness of unarticulated imaginaries allows us to get along because we assume that we are doing similarly good things (we are all too cynical for that). I’m interested in another convergence. On the one hand, some intellectually curious, reflexive practitioners of mitigation desire to have their imaginaries articulated; on the other, some anthropologists muse about how the discipline can generate its own knowledge by staging imaginaries, and their concomitant possibilities for fugitive </w:t>
      </w:r>
      <w:proofErr w:type="spellStart"/>
      <w:r>
        <w:t>knowledges</w:t>
      </w:r>
      <w:proofErr w:type="spellEnd"/>
      <w:r>
        <w:t>, within an ethnographic frame. As I’ve continued thinking along these lines, I’ve envisioned a dissertation that takes the form of a critical co-articulation of mitigation’s imaginaries. I would make explicit mitigation’s knowledge practices as their implications fan out into a broader epistemological horizon, but I would also use anthropology’s critical edge to point out the limits of these knowledge practices along every step of the way. As such, the dissertation would stand as an artifact of anthropological knowledge-- an ethnographic staging of a kind that has never been done before (I think)-- but also as an artifact of the field, a deliberate polemic to elicit responses and set the conditions for further collaborations.</w:t>
      </w:r>
      <w:r>
        <w:br/>
      </w:r>
      <w:r>
        <w:br/>
        <w:t xml:space="preserve"> With all this in mind, I outline here what a </w:t>
      </w:r>
      <w:proofErr w:type="spellStart"/>
      <w:r>
        <w:t>para</w:t>
      </w:r>
      <w:proofErr w:type="spellEnd"/>
      <w:r>
        <w:t>-site activity would look like</w:t>
      </w:r>
      <w:proofErr w:type="gramStart"/>
      <w:r>
        <w:t>:</w:t>
      </w:r>
      <w:proofErr w:type="gramEnd"/>
      <w:r>
        <w:br/>
      </w:r>
      <w:r>
        <w:br/>
        <w:t>1)   I post on the CEP website (</w:t>
      </w:r>
      <w:hyperlink r:id="rId4" w:history="1">
        <w:r>
          <w:rPr>
            <w:rStyle w:val="Hyperlink"/>
          </w:rPr>
          <w:t>www.capitalethnographyproject.com</w:t>
        </w:r>
      </w:hyperlink>
      <w:r>
        <w:t xml:space="preserve">) the article by </w:t>
      </w:r>
      <w:proofErr w:type="spellStart"/>
      <w:r>
        <w:t>Scharlette</w:t>
      </w:r>
      <w:proofErr w:type="spellEnd"/>
      <w:r>
        <w:t xml:space="preserve"> </w:t>
      </w:r>
      <w:r>
        <w:lastRenderedPageBreak/>
        <w:t xml:space="preserve">and my write-up in the Champion, as well as two video clips. This is footage from a case that </w:t>
      </w:r>
      <w:proofErr w:type="spellStart"/>
      <w:r>
        <w:t>Scharlette</w:t>
      </w:r>
      <w:proofErr w:type="spellEnd"/>
      <w:r>
        <w:t xml:space="preserve"> and I have been working on. I also post this on the site: </w:t>
      </w:r>
      <w:r>
        <w:br/>
      </w:r>
      <w:r>
        <w:br/>
        <w:t>The legal scholar David Westbrook argues that the capitalist world order operates according to a logic that ‘does not express many things important to being human.’ He holds ethnography out to be an ‘</w:t>
      </w:r>
      <w:proofErr w:type="spellStart"/>
      <w:r>
        <w:t>antidiscipline</w:t>
      </w:r>
      <w:proofErr w:type="spellEnd"/>
      <w:r>
        <w:t xml:space="preserve">’, an academic sanctuary for fugitive </w:t>
      </w:r>
      <w:proofErr w:type="spellStart"/>
      <w:r>
        <w:t>knowledges</w:t>
      </w:r>
      <w:proofErr w:type="spellEnd"/>
      <w:r>
        <w:t xml:space="preserve"> that would resist the impoverished grammar of the globalized market. Death penalty mitigation-- the thickly contextual biography of a defendant’s life, offered to counteract a sentence of death-- comprises one such set of </w:t>
      </w:r>
      <w:proofErr w:type="spellStart"/>
      <w:r>
        <w:t>knowledges</w:t>
      </w:r>
      <w:proofErr w:type="spellEnd"/>
      <w:r>
        <w:t>.</w:t>
      </w:r>
      <w:r>
        <w:br/>
      </w:r>
      <w:r>
        <w:br/>
        <w:t xml:space="preserve">As a disciplinary refuge for wayward </w:t>
      </w:r>
      <w:proofErr w:type="spellStart"/>
      <w:r>
        <w:t>knowledges</w:t>
      </w:r>
      <w:proofErr w:type="spellEnd"/>
      <w:r>
        <w:t xml:space="preserve">, can ethnography conspire with its fellow fugitives in subverting the dominant world order? ‘Methods of Humanization’ brings three leading capital defense advocates together with members of UCI’s Center for Ethnography in a discussion about possibilities for the co-articulation of fugitive </w:t>
      </w:r>
      <w:proofErr w:type="spellStart"/>
      <w:r>
        <w:t>knowledges</w:t>
      </w:r>
      <w:proofErr w:type="spellEnd"/>
      <w:r>
        <w:t>. This event provides a forum of reflection in which engaged academics and advocates attempt to gauge the limits of ‘humanization’ as a workable imaginary in contemporary times.</w:t>
      </w:r>
      <w:r>
        <w:br/>
      </w:r>
      <w:r>
        <w:br/>
        <w:t xml:space="preserve">2)   I open with </w:t>
      </w:r>
      <w:proofErr w:type="gramStart"/>
      <w:r>
        <w:t>introductions,</w:t>
      </w:r>
      <w:proofErr w:type="gramEnd"/>
      <w:r>
        <w:t xml:space="preserve"> describe the structure of our discussion.</w:t>
      </w:r>
      <w:r>
        <w:br/>
      </w:r>
      <w:r>
        <w:br/>
        <w:t>3)   We show the video clips, and each of our interlocutors talk about them-- what led them to capture this particular footage, the kinds of questions it raises for their investigation, etc. Video should be good to capture the audience’s attention.</w:t>
      </w:r>
      <w:r>
        <w:br/>
      </w:r>
      <w:r>
        <w:br/>
        <w:t xml:space="preserve">4)  Two of our anthropologists respond. Leo Chavez would be a good first responder (he’s done work on capital cases) and Susan </w:t>
      </w:r>
      <w:proofErr w:type="spellStart"/>
      <w:r>
        <w:t>Coutin</w:t>
      </w:r>
      <w:proofErr w:type="spellEnd"/>
      <w:r>
        <w:t xml:space="preserve"> a good follow-up. They give some initial reactions to the clips, how they would have responded to that data if they explicitly embraced the purposes of mitigation, and what our </w:t>
      </w:r>
      <w:proofErr w:type="gramStart"/>
      <w:r>
        <w:t>interlocutors</w:t>
      </w:r>
      <w:proofErr w:type="gramEnd"/>
      <w:r>
        <w:t xml:space="preserve"> comments reveal about the knowledge-generating practices of mitigation.</w:t>
      </w:r>
      <w:r>
        <w:br/>
      </w:r>
      <w:r>
        <w:br/>
        <w:t>5   Open up the discussion to anthropologists/audience members to hear their reactions to the clips. I think our anthropologists will love the exercise of trying to think of the same footage in different ways. This should lead into a freewheeling exchange between all.</w:t>
      </w:r>
      <w:r>
        <w:br/>
      </w:r>
      <w:r>
        <w:br/>
        <w:t>6)  Lunch</w:t>
      </w:r>
      <w:r>
        <w:br/>
      </w:r>
      <w:r>
        <w:br/>
        <w:t xml:space="preserve">7) </w:t>
      </w:r>
      <w:proofErr w:type="gramStart"/>
      <w:r>
        <w:t>You</w:t>
      </w:r>
      <w:proofErr w:type="gramEnd"/>
      <w:r>
        <w:t xml:space="preserve"> (if you’re willing!) give some reflexive commentary on what happened in the morning, focusing on notions of method. I’ll give some reflexive commentary, focusing on humanization as an aspect of the mitigation imaginary.</w:t>
      </w:r>
      <w:r>
        <w:br/>
      </w:r>
      <w:r>
        <w:br/>
        <w:t>8)  Open up the discussion to interlocutors and audience members.</w:t>
      </w:r>
      <w:r>
        <w:br/>
      </w:r>
      <w:r>
        <w:br/>
        <w:t>9)  I give closing remarks.</w:t>
      </w:r>
      <w:r>
        <w:br/>
      </w:r>
      <w:r>
        <w:br/>
        <w:t xml:space="preserve">Another possibility for the video clips would be to show footage of an interview that I conducted in the Ukraine. This might be a good way to go, because everyone can criticize me, and no one will feel threatened. In fact, to see what various folks approve/disapprove of in my line of </w:t>
      </w:r>
      <w:r>
        <w:lastRenderedPageBreak/>
        <w:t>questioning, and to what extent people agree or disagree about it, will be fascinating to discern the various knowledge practices at play.</w:t>
      </w:r>
      <w:r>
        <w:br/>
      </w:r>
      <w:r>
        <w:br/>
        <w:t>If this all works out right, then the mitigation folks will see this as a useful commentary on the limits of their practice as they currently do it, as well as a good opportunity to see how anthropologists think. Anthropologists will be taken, I think, by this opportunity to rethink a longstanding foundational trope of our discipline (humanity) and to compare it with advocacies constitutions of what seems to be the same notion. And I, as dissertation writer, get to see a miniature staging of the co-articulated imaginary plus anthropological critique that I want to turn into my final work.</w:t>
      </w:r>
      <w:r>
        <w:br/>
      </w:r>
      <w:r>
        <w:br/>
      </w:r>
      <w:r>
        <w:rPr>
          <w:rStyle w:val="Strong"/>
        </w:rPr>
        <w:t>Methods of Humanization: “Para-site” Report</w:t>
      </w:r>
      <w:r>
        <w:rPr>
          <w:b/>
          <w:bCs/>
        </w:rPr>
        <w:br/>
      </w:r>
      <w:r>
        <w:rPr>
          <w:rStyle w:val="Strong"/>
          <w:u w:val="single"/>
        </w:rPr>
        <w:t> Background</w:t>
      </w:r>
    </w:p>
    <w:p w:rsidR="005F6332" w:rsidRDefault="005F6332" w:rsidP="005F6332">
      <w:pPr>
        <w:pStyle w:val="NormalWeb"/>
      </w:pPr>
      <w:r>
        <w:t xml:space="preserve">            On the face of it, the practice of death penalty mitigation appears to be quite ethnographic as a matter of method. Here is the participation, there is the observation. Interviews are </w:t>
      </w:r>
      <w:proofErr w:type="gramStart"/>
      <w:r>
        <w:t>conducted,</w:t>
      </w:r>
      <w:proofErr w:type="gramEnd"/>
      <w:r>
        <w:t xml:space="preserve"> archives pored through, informant networks established. Strands of thought begin to weave themselves through unlikely places, and fieldwork becomes recursive. Notes accumulate. The ends of defense advocates may differ from those of academic anthropology, but the tools of data collection seem more or less the same.</w:t>
      </w:r>
    </w:p>
    <w:p w:rsidR="005F6332" w:rsidRDefault="005F6332" w:rsidP="005F6332">
      <w:pPr>
        <w:pStyle w:val="NormalWeb"/>
      </w:pPr>
      <w:r>
        <w:t xml:space="preserve">What can anthropological method, and the data that it produces, become when the folks you study do very much what you do? In my project, I approach these similarities as opportunities for a kind of interaction that recognizes mitigation’s practitioners to be more than informants, mere sources of data. This methodological orientation that I share with mitigation’s practitioners—premised on the idea that data collection is heavily empirical, and that in general the more forms it takes on, the better—becomes rich ground for critical dialogue. This is a different sort of field engagement. As interlocutors, we use these points of affinity as springboards to elaborate on ideas that are interesting to us, and to generate new ones. Some of this collaboration may inspire thoughts that advance academic knowledge production. Other parts of it might offer insights that speak directly to legal strategy </w:t>
      </w:r>
      <w:proofErr w:type="gramStart"/>
      <w:r>
        <w:t>itself,</w:t>
      </w:r>
      <w:proofErr w:type="gramEnd"/>
      <w:r>
        <w:t xml:space="preserve"> or perhaps to self-understandings about advocacy’s own processes. </w:t>
      </w:r>
    </w:p>
    <w:p w:rsidR="005F6332" w:rsidRDefault="005F6332" w:rsidP="005F6332">
      <w:pPr>
        <w:pStyle w:val="NormalWeb"/>
      </w:pPr>
      <w:r>
        <w:t xml:space="preserve">            Throughout the course of my fieldwork, this dialogue has been cobbled together, piecemeal, through hit-and-miss improvisations—my participation in casework, reflective memos that triggered email exchanges, one-on-one interviews, </w:t>
      </w:r>
      <w:proofErr w:type="gramStart"/>
      <w:r>
        <w:t>deliberately</w:t>
      </w:r>
      <w:proofErr w:type="gramEnd"/>
      <w:r>
        <w:t xml:space="preserve"> provocative presentations on culture to various audiences, informal chats with attorneys on the ride to jail. The “</w:t>
      </w:r>
      <w:proofErr w:type="spellStart"/>
      <w:r>
        <w:t>para</w:t>
      </w:r>
      <w:proofErr w:type="spellEnd"/>
      <w:r>
        <w:t xml:space="preserve">-site” was a chance to incorporate into my fieldwork a space of exchange, one that was less piecemeal, more formal, and at least somewhat designed. I would get to see how practitioners respond to a setting in which the goals and practices of capital defense had to be articulated, and not assumed. And I would learn what it is about mitigation, if </w:t>
      </w:r>
      <w:proofErr w:type="gramStart"/>
      <w:r>
        <w:t>anything, that</w:t>
      </w:r>
      <w:proofErr w:type="gramEnd"/>
      <w:r>
        <w:t xml:space="preserve"> intrigues academics and makes them want to learn more about it, from a vantage point informed by their own various commitments and concerns. </w:t>
      </w:r>
    </w:p>
    <w:p w:rsidR="005F6332" w:rsidRDefault="005F6332" w:rsidP="005F6332">
      <w:pPr>
        <w:pStyle w:val="NormalWeb"/>
      </w:pPr>
      <w:r>
        <w:rPr>
          <w:rStyle w:val="Strong"/>
          <w:u w:val="single"/>
        </w:rPr>
        <w:t>Participants</w:t>
      </w:r>
    </w:p>
    <w:p w:rsidR="005F6332" w:rsidRDefault="005F6332" w:rsidP="005F6332">
      <w:pPr>
        <w:pStyle w:val="NormalWeb"/>
      </w:pPr>
      <w:r>
        <w:lastRenderedPageBreak/>
        <w:t xml:space="preserve">            The first challenge was to enlist participants from the advocacy community. They had to be curious, intellectually generous, and brave. </w:t>
      </w:r>
    </w:p>
    <w:p w:rsidR="005F6332" w:rsidRDefault="005F6332" w:rsidP="005F6332">
      <w:pPr>
        <w:pStyle w:val="NormalWeb"/>
      </w:pPr>
      <w:r>
        <w:t xml:space="preserve">The first person to agree was </w:t>
      </w:r>
      <w:proofErr w:type="spellStart"/>
      <w:r>
        <w:t>Scharlette</w:t>
      </w:r>
      <w:proofErr w:type="spellEnd"/>
      <w:r>
        <w:t xml:space="preserve"> </w:t>
      </w:r>
      <w:proofErr w:type="spellStart"/>
      <w:r>
        <w:t>Holdman</w:t>
      </w:r>
      <w:proofErr w:type="spellEnd"/>
      <w:r>
        <w:t xml:space="preserve">—the recognized guru of mitigation as it is now practiced, the executive director of the nonprofit organization that is my primary </w:t>
      </w:r>
      <w:proofErr w:type="spellStart"/>
      <w:r>
        <w:t>fieldsite</w:t>
      </w:r>
      <w:proofErr w:type="spellEnd"/>
      <w:r>
        <w:t xml:space="preserve">, and an anthropologist who trained under Colin Turnbull, to boot. Through her, my early fieldwork benefited from steady input from three individuals: Russ </w:t>
      </w:r>
      <w:proofErr w:type="spellStart"/>
      <w:r>
        <w:t>Stetler</w:t>
      </w:r>
      <w:proofErr w:type="spellEnd"/>
      <w:r>
        <w:t>, the federal government’s point person for all things mitigation-related; George Woods, a psychiatrist and testifying expert; and Ben Wolff, a law student who had worked as a defense investigator and victim liaison. All attended the event.</w:t>
      </w:r>
    </w:p>
    <w:p w:rsidR="005F6332" w:rsidRDefault="005F6332" w:rsidP="005F6332">
      <w:pPr>
        <w:pStyle w:val="NormalWeb"/>
      </w:pPr>
      <w:r>
        <w:t xml:space="preserve">            The other participants were advocates whom I had met during the course of my research. I had done casework with Jackie Walsh, a lawyer from Seattle who takes seriously creative approaches to mitigation. Denny </w:t>
      </w:r>
      <w:proofErr w:type="spellStart"/>
      <w:r>
        <w:t>LeBoeuf</w:t>
      </w:r>
      <w:proofErr w:type="spellEnd"/>
      <w:r>
        <w:t xml:space="preserve"> formerly headed an organization in New Orleans that brings habeas corpus challenges to death convictions. And Judy Clarke was counsel in Ted Kaczynski’s trial, in which the defense effectively investigated and portrayed his mental illness to achieve a life sentence.</w:t>
      </w:r>
      <w:r>
        <w:br/>
        <w:t xml:space="preserve">            </w:t>
      </w:r>
      <w:r>
        <w:br/>
      </w:r>
      <w:r>
        <w:rPr>
          <w:rStyle w:val="Strong"/>
          <w:u w:val="single"/>
        </w:rPr>
        <w:t>Conceptual design</w:t>
      </w:r>
    </w:p>
    <w:p w:rsidR="005F6332" w:rsidRDefault="005F6332" w:rsidP="005F6332">
      <w:pPr>
        <w:pStyle w:val="NormalWeb"/>
      </w:pPr>
      <w:r>
        <w:t xml:space="preserve">            The event was titled Methods of Humanization: Death Penalty Mitigation and Ethnography as </w:t>
      </w:r>
      <w:proofErr w:type="spellStart"/>
      <w:r>
        <w:t>Antidiscipline</w:t>
      </w:r>
      <w:proofErr w:type="spellEnd"/>
      <w:r>
        <w:t>. In promotional materials, I set up the dialogue with a quote from the legal scholar David Westbrook. As he sees it, the capitalist world order operates according to a logic that “does not express many things important to being human.” He holds ethnography out to be an “</w:t>
      </w:r>
      <w:proofErr w:type="spellStart"/>
      <w:r>
        <w:t>antidiscipline</w:t>
      </w:r>
      <w:proofErr w:type="spellEnd"/>
      <w:r>
        <w:t xml:space="preserve">,” an academic sanctuary for fugitive </w:t>
      </w:r>
      <w:proofErr w:type="spellStart"/>
      <w:r>
        <w:t>knowledges</w:t>
      </w:r>
      <w:proofErr w:type="spellEnd"/>
      <w:r>
        <w:t xml:space="preserve"> that would resist the impoverished grammar of the globalized market. Mitigation is one of them. But I suggested that mitigation, too, is an </w:t>
      </w:r>
      <w:proofErr w:type="spellStart"/>
      <w:r>
        <w:t>antidiscipline</w:t>
      </w:r>
      <w:proofErr w:type="spellEnd"/>
      <w:r>
        <w:t xml:space="preserve"> in its own right, an incubator of </w:t>
      </w:r>
      <w:proofErr w:type="spellStart"/>
      <w:r>
        <w:t>advocative</w:t>
      </w:r>
      <w:proofErr w:type="spellEnd"/>
      <w:r>
        <w:t xml:space="preserve"> potential for </w:t>
      </w:r>
      <w:proofErr w:type="spellStart"/>
      <w:r>
        <w:t>knowledges</w:t>
      </w:r>
      <w:proofErr w:type="spellEnd"/>
      <w:r>
        <w:t xml:space="preserve"> that would subvert the dominant grammar from within. Ethnography might be one of these.</w:t>
      </w:r>
    </w:p>
    <w:p w:rsidR="005F6332" w:rsidRDefault="005F6332" w:rsidP="005F6332">
      <w:pPr>
        <w:pStyle w:val="NormalWeb"/>
      </w:pPr>
      <w:r>
        <w:t xml:space="preserve">            I wanted to explore the concept of humanization as something relevant to both ethnography and mitigation. Everyone needed to have a stake in the dialogue. The main danger, it seemed to me, was that once everyone got together in the same room, there would be nothing to talk about—that advocates would reject ideas that appeared too theoretical or impractical, and that academics would bristle at the bastardization or </w:t>
      </w:r>
      <w:proofErr w:type="spellStart"/>
      <w:r>
        <w:t>dumbing</w:t>
      </w:r>
      <w:proofErr w:type="spellEnd"/>
      <w:r>
        <w:t xml:space="preserve">-down of their knowledge. The notion of the human, I thought, seemed good for all of us to chew on. It is worked into the </w:t>
      </w:r>
      <w:proofErr w:type="spellStart"/>
      <w:r>
        <w:t>anthropos</w:t>
      </w:r>
      <w:proofErr w:type="spellEnd"/>
      <w:r>
        <w:t xml:space="preserve"> of anthropology just as it is into the social of the social history, and yet it is not such a term of art for either camp that anyone would feel too territorial about it. With respect to the focus on method, I hoped this would afford a point of departure based on concrete action—what we do—that could segue into a discussion about the human, and its purchase as a working idea in different arenas.</w:t>
      </w:r>
    </w:p>
    <w:p w:rsidR="005F6332" w:rsidRDefault="005F6332" w:rsidP="005F6332">
      <w:pPr>
        <w:pStyle w:val="NormalWeb"/>
      </w:pPr>
      <w:r>
        <w:rPr>
          <w:rStyle w:val="Strong"/>
          <w:u w:val="single"/>
        </w:rPr>
        <w:t>Event summary</w:t>
      </w:r>
    </w:p>
    <w:p w:rsidR="005F6332" w:rsidRDefault="005F6332" w:rsidP="005F6332">
      <w:pPr>
        <w:pStyle w:val="NormalWeb"/>
      </w:pPr>
      <w:r>
        <w:t xml:space="preserve">            I started with some introductory remarks about the conceptual design of the dialogue. To get the discussion rolling, I played three </w:t>
      </w:r>
      <w:proofErr w:type="spellStart"/>
      <w:r>
        <w:t>videoclips</w:t>
      </w:r>
      <w:proofErr w:type="spellEnd"/>
      <w:r>
        <w:t xml:space="preserve"> from casework that I have been involved in </w:t>
      </w:r>
      <w:r>
        <w:lastRenderedPageBreak/>
        <w:t xml:space="preserve">as part of my field research. These were snippets of an interview that I conducted with the client’s father in Ukraine. I asked the legal advocates to comment on these clips, elaborating on what was interesting about the footage, what further questions and investigative measures it prompted them to consider, and why they were relevant in the work of humanization. I then asked Leo Chavez and Roxanne </w:t>
      </w:r>
      <w:proofErr w:type="spellStart"/>
      <w:r>
        <w:t>Varzi</w:t>
      </w:r>
      <w:proofErr w:type="spellEnd"/>
      <w:r>
        <w:t xml:space="preserve"> from the anthropology department to offer their thoughts on the clips as they saw fit.</w:t>
      </w:r>
    </w:p>
    <w:p w:rsidR="005F6332" w:rsidRDefault="005F6332" w:rsidP="005F6332">
      <w:pPr>
        <w:pStyle w:val="NormalWeb"/>
      </w:pPr>
      <w:r>
        <w:t xml:space="preserve">            The prominent feature of the morning discussion was how seductive the ends of legal advocacy seemed to be. Primarily, we spoke either about how mitigation might be done better, or what anthropology and its concepts could or could not offer to the strategic goals of mitigation. Humanization was an endeavor that mitigation was presumed to do; it was accepted as a good in itself. To me, the tenor of the dialogue began to shift when Bill Maurer suggested that humanization, as it manifests in legal advocacy, seems to involve three ideas: first, the notion of building up, whereby context is continually added to make information unwieldy; second, the notion of stripping down, whereby irrelevancies are taken away to arrive at some human essence; and finally, the various tools and conceptual vocabularies that are employed to achieve either the first or the second or some mixture of the two, and that muddle all of the above in strategic fashion. This set up Denny </w:t>
      </w:r>
      <w:proofErr w:type="spellStart"/>
      <w:r>
        <w:t>LeBoeuf’s</w:t>
      </w:r>
      <w:proofErr w:type="spellEnd"/>
      <w:r>
        <w:t xml:space="preserve"> observation that muddling is, in fact, good for advocacy, because it discourages trigger-happy strategizing. In her view, this enables mitigation investigations to more properly take on the character of nonjudgmental reception. </w:t>
      </w:r>
    </w:p>
    <w:p w:rsidR="005F6332" w:rsidRDefault="005F6332" w:rsidP="005F6332">
      <w:pPr>
        <w:pStyle w:val="NormalWeb"/>
      </w:pPr>
      <w:r>
        <w:t xml:space="preserve">            Gabriele Schwab’s concluding remarks for the morning emphasized the virtues of fuzziness as a means of advocacy. If we cannot distinguish between what is </w:t>
      </w:r>
      <w:proofErr w:type="spellStart"/>
      <w:r>
        <w:t>mitigable</w:t>
      </w:r>
      <w:proofErr w:type="spellEnd"/>
      <w:r>
        <w:t xml:space="preserve"> and what is not, can there ever be a moral death penalty? What does it mean for humanity that humanization and </w:t>
      </w:r>
      <w:proofErr w:type="spellStart"/>
      <w:r>
        <w:t>pathologization</w:t>
      </w:r>
      <w:proofErr w:type="spellEnd"/>
      <w:r>
        <w:t xml:space="preserve"> seem to bleed into each other so easily? When we talk about individuals and cultures and power relations and events, how can we ever draw the line to decide who to put on trial? </w:t>
      </w:r>
      <w:proofErr w:type="spellStart"/>
      <w:r>
        <w:t>Unclarity</w:t>
      </w:r>
      <w:proofErr w:type="spellEnd"/>
      <w:r>
        <w:t xml:space="preserve"> was very much on our minds as we broke for lunch. We returned. I showed video footage from work on another case (these clips featured hop fields in Washington </w:t>
      </w:r>
      <w:proofErr w:type="gramStart"/>
      <w:r>
        <w:t>state</w:t>
      </w:r>
      <w:proofErr w:type="gramEnd"/>
      <w:r>
        <w:t>). And discussion turned to what, exactly, the substance and procedure of mitigation entailed such that muddling could take on such provocative effect.</w:t>
      </w:r>
    </w:p>
    <w:p w:rsidR="005F6332" w:rsidRDefault="005F6332" w:rsidP="005F6332">
      <w:pPr>
        <w:pStyle w:val="NormalWeb"/>
      </w:pPr>
      <w:r>
        <w:t xml:space="preserve">            George Marcus asked some questions about the nuts and bolts of mitigation within the framework of law. Russ </w:t>
      </w:r>
      <w:proofErr w:type="spellStart"/>
      <w:r>
        <w:t>Stetler</w:t>
      </w:r>
      <w:proofErr w:type="spellEnd"/>
      <w:r>
        <w:t xml:space="preserve"> explained that capital trials are divided into a guilt/innocence phase and a sentencing phase. According to legal doctrine, mitigation applies to the latter, after the defendant has been found guilty of a crime eligible for the death penalty. The better advocates attempt to incorporate mitigating considerations in the earlier stages of a trial, in a practice that they call “frontloading.” Maurer would later point out that that this element of anticipation has a certain parallel with ethnography: both produce stores of knowledge that seem to exceed what is necessary for immediate concerns, but this knowledge reserve somehow becomes important for responding to unexpected developments down the line. We explored various issues during the second part of the day—Simon Cole’s observations about expertise and reflexivity, Woods’ comments on the desirable “knottiness” of mitigating knowledge, Marcus’ thoughts about the place of ethnography as mediating “high” theory and “local” discourse—but for the purposes of my project, it was this parallel that was perhaps the key insight of the day.</w:t>
      </w:r>
    </w:p>
    <w:p w:rsidR="005F6332" w:rsidRDefault="005F6332" w:rsidP="005F6332">
      <w:pPr>
        <w:pStyle w:val="NormalWeb"/>
      </w:pPr>
      <w:r>
        <w:rPr>
          <w:rStyle w:val="Strong"/>
          <w:u w:val="single"/>
        </w:rPr>
        <w:t>Implications for research</w:t>
      </w:r>
    </w:p>
    <w:p w:rsidR="005F6332" w:rsidRDefault="005F6332" w:rsidP="005F6332">
      <w:pPr>
        <w:pStyle w:val="NormalWeb"/>
      </w:pPr>
      <w:r>
        <w:lastRenderedPageBreak/>
        <w:t xml:space="preserve">            For me, the event crystallized quite dramatically how I, as an academic ethnographer, could access a knowledge practice whose mechanics of method appear so similar to anthropology’s own. This methodological similarity arises from a shared stance of anticipation. We share a certain cynicism about ourselves. Our present theories and concerns, we suspect, may later turn out not to be as serviceable as we thought. We thus hold on to a generous view of what is potentially relevant, gobbling up data—rapaciously, unapologetically, empirically—to store in already-pregnant caches of peripheral memory. </w:t>
      </w:r>
    </w:p>
    <w:p w:rsidR="005F6332" w:rsidRDefault="005F6332" w:rsidP="005F6332">
      <w:pPr>
        <w:pStyle w:val="NormalWeb"/>
      </w:pPr>
      <w:r>
        <w:t xml:space="preserve">From this recognition of the disposition to “frontload,” it is a short step to ask what it is that our respective knowledge practices do with these hordes of data. Maurer took this step in his concluding comments of the day. Much of the work of mitigation, he said, takes effect through the production of </w:t>
      </w:r>
      <w:proofErr w:type="spellStart"/>
      <w:r>
        <w:t>perspectival</w:t>
      </w:r>
      <w:proofErr w:type="spellEnd"/>
      <w:r>
        <w:t xml:space="preserve"> shifts—something that academic anthropology does all the time. We use the considerable stores of knowledge at our disposal to repackage information, frame discourses in innovative ways, and draw uncanny connections that intrigue, dazzle (as the anthropologist Marilyn </w:t>
      </w:r>
      <w:proofErr w:type="spellStart"/>
      <w:r>
        <w:t>Strathern</w:t>
      </w:r>
      <w:proofErr w:type="spellEnd"/>
      <w:r>
        <w:t xml:space="preserve"> would put it), and thereby engage. </w:t>
      </w:r>
    </w:p>
    <w:p w:rsidR="005F6332" w:rsidRDefault="005F6332" w:rsidP="005F6332">
      <w:pPr>
        <w:pStyle w:val="NormalWeb"/>
      </w:pPr>
      <w:r>
        <w:t>Engagement, of course, is one of the things that advocacy endeavors to do, and so it is that the “</w:t>
      </w:r>
      <w:proofErr w:type="spellStart"/>
      <w:r>
        <w:t>para</w:t>
      </w:r>
      <w:proofErr w:type="spellEnd"/>
      <w:r>
        <w:t xml:space="preserve">-site” event helped to bring into focus the nub of my research: the need to understand advocacy in the practice of mitigation by elucidating the relationship between frontloading and frame-shifting. To be effective as advocacy, mitigation’s knowledge employs certain frames that intrigue, dazzle, and persuade. The task of my project is to account for why mitigation’s knowledge is effective as advocacy. Thus, I will employ not the same frames of mitigation strategy, but different frames of anthropological analysis—frames that </w:t>
      </w:r>
      <w:proofErr w:type="spellStart"/>
      <w:r>
        <w:t>surpise</w:t>
      </w:r>
      <w:proofErr w:type="spellEnd"/>
      <w:r>
        <w:t>, dazzle, and explain. By incorporating the structured space of a consciously staged dialogue into the middle of fieldwork, I have been able to clarify the central question of my dissertation: to provide an account of Life, Frontloaded: Anticipation and Advocacy in Death Penalty Mitigation.</w:t>
      </w:r>
    </w:p>
    <w:p w:rsidR="005F6332" w:rsidRDefault="005F6332" w:rsidP="005F6332">
      <w:pPr>
        <w:pStyle w:val="NormalWeb"/>
      </w:pPr>
    </w:p>
    <w:p w:rsidR="008026DF" w:rsidRDefault="008026DF" w:rsidP="005F6332"/>
    <w:sectPr w:rsidR="008026DF" w:rsidSect="008026D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F6332"/>
    <w:rsid w:val="00143289"/>
    <w:rsid w:val="004706DC"/>
    <w:rsid w:val="005F6332"/>
    <w:rsid w:val="008026DF"/>
    <w:rsid w:val="009E5EF5"/>
    <w:rsid w:val="00B60E6B"/>
    <w:rsid w:val="00D4473E"/>
    <w:rsid w:val="00D819AB"/>
    <w:rsid w:val="00FE5E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6DF"/>
  </w:style>
  <w:style w:type="paragraph" w:styleId="Heading1">
    <w:name w:val="heading 1"/>
    <w:basedOn w:val="Normal"/>
    <w:next w:val="Normal"/>
    <w:link w:val="Heading1Char"/>
    <w:uiPriority w:val="9"/>
    <w:qFormat/>
    <w:rsid w:val="005F63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6332"/>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F6332"/>
    <w:rPr>
      <w:b/>
      <w:bCs/>
    </w:rPr>
  </w:style>
  <w:style w:type="character" w:styleId="Hyperlink">
    <w:name w:val="Hyperlink"/>
    <w:basedOn w:val="DefaultParagraphFont"/>
    <w:uiPriority w:val="99"/>
    <w:semiHidden/>
    <w:unhideWhenUsed/>
    <w:rsid w:val="005F6332"/>
    <w:rPr>
      <w:color w:val="0000FF"/>
      <w:u w:val="single"/>
    </w:rPr>
  </w:style>
  <w:style w:type="character" w:customStyle="1" w:styleId="Heading1Char">
    <w:name w:val="Heading 1 Char"/>
    <w:basedOn w:val="DefaultParagraphFont"/>
    <w:link w:val="Heading1"/>
    <w:uiPriority w:val="9"/>
    <w:rsid w:val="005F633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7004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pitalethnographyprojec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2792</Words>
  <Characters>15921</Characters>
  <Application>Microsoft Office Word</Application>
  <DocSecurity>0</DocSecurity>
  <Lines>132</Lines>
  <Paragraphs>37</Paragraphs>
  <ScaleCrop>false</ScaleCrop>
  <Company/>
  <LinksUpToDate>false</LinksUpToDate>
  <CharactersWithSpaces>18676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hwuebker</dc:creator>
  <cp:lastModifiedBy>hwuebker</cp:lastModifiedBy>
  <cp:revision>1</cp:revision>
  <dcterms:created xsi:type="dcterms:W3CDTF">2011-08-29T19:14:00Z</dcterms:created>
  <dcterms:modified xsi:type="dcterms:W3CDTF">2011-08-29T19:15:00Z</dcterms:modified>
</cp:coreProperties>
</file>